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88" w:rsidRDefault="00F74788" w:rsidP="00F74788">
      <w:pPr>
        <w:pStyle w:val="1"/>
      </w:pPr>
      <w:r>
        <w:t>(67-66-3)三氯甲烷的理化及危险特性表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F7478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中文名：三氯甲烷；氯仿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trichloromethane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chloroform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/>
              </w:rPr>
              <w:t>CH</w:t>
            </w:r>
            <w:r>
              <w:rPr>
                <w:rFonts w:ascii="宋体" w:hAnsi="宋体" w:hint="eastAsia"/>
              </w:rPr>
              <w:t>Cl</w:t>
            </w:r>
            <w:r>
              <w:rPr>
                <w:rFonts w:ascii="宋体" w:hAnsi="宋体" w:hint="eastAsia"/>
                <w:vertAlign w:val="subscript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分子量：119.39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UN编号：1888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61553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CAS号：67-66-3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外观与性状：无色透明重质液体，极易挥发，有特殊气味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溶解性：不溶于水，溶于苯、醇、醚。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熔点（℃）：-63.5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沸点（℃）：61.3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相对密度（水＝1）：1.50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相对密度（空气＝1）：4.12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饱和蒸气压（kPa）：13.33(10.4℃)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F74788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临界温度（℃）：263.4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临界压力（MPa）：5.47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燃烧分解产物：氯化氢、光气。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避免接触的条件：光照。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禁忌物：碱类、铝。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危险特性：与明火或灼热的物体接触时能产生剧毒的光气。在空气、水分和光的作用下，酸度增加，因而对金属有强烈的腐蚀性。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灭火方法：消防人员必须佩戴过滤式防毒面具(全面罩)或隔离式呼吸器、穿全身防火防毒服，在上风处灭火。灭火剂：雾状水、二氧化碳、砂土。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：908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：47702</w:t>
            </w:r>
            <w:r>
              <w:rPr>
                <w:rFonts w:ascii="宋体" w:hAnsi="宋体"/>
              </w:rPr>
              <w:t>mg/kg，</w:t>
            </w:r>
            <w:r>
              <w:rPr>
                <w:rFonts w:ascii="宋体" w:hAnsi="宋体" w:hint="eastAsia"/>
              </w:rPr>
              <w:t>4小时(小鼠吸入)；</w:t>
            </w:r>
          </w:p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IARC致癌性性评论：对人可能致癌。</w:t>
            </w:r>
          </w:p>
        </w:tc>
      </w:tr>
      <w:tr w:rsidR="00F74788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F74788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作用于中枢神经系统，具有麻醉作用，对心、肝、肾有损害。吸入或经皮肤吸收引起急性中毒。初期有头痛、头晕、恶心、呕吐、兴奋、皮肤湿热和粘膜刺激症状。以后呈现精神紊乱、呼吸表浅、反射消失、昏迷等，重者发生呼吸麻痹、心室纤维性颤动。同时可伴有肝、肾损害。误吸中毒时，胃有烧灼感，伴恶心、呕吐、腹痛、腹泻。以后出现麻醉症状。液态可致皮炎、湿疹，甚至皮肤灼烧。慢性影响：主要引起肝脏损害，并有消化不良、乏力、头痛、失眠等症状，少数有肾损害及嗜氯仿癖。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皮肤接触：立即脱去污染的衣着，用大量流动清水彻底冲洗，至少15分钟。就医。 ※眼睛接触：立即提起眼睑，用大量流动清水或生理盐水彻底冲洗，至少15分钟。就医。</w:t>
            </w:r>
            <w:r>
              <w:rPr>
                <w:rFonts w:ascii="宋体" w:hAnsi="宋体" w:hint="eastAsia"/>
              </w:rPr>
              <w:t xml:space="preserve">     ※吸入：迅速脱离现场至空气新鲜处。保持呼吸道通畅。如呼吸困难，给输氧。如呼吸停止，立即进行人工呼吸，就医。    ※食入：立即给饮植物油15～30mL。催吐。就医。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    ※呼吸系统防护：空气中浓度超标时，佩戴自吸式过滤式防毒面具</w:t>
            </w:r>
            <w:r>
              <w:rPr>
                <w:rFonts w:ascii="宋体" w:hAnsi="宋体"/>
              </w:rPr>
              <w:t>(半面罩)。紧急事态抢救或撤离时，佩戴空气呼吸器。</w:t>
            </w:r>
            <w:r>
              <w:rPr>
                <w:rFonts w:ascii="宋体" w:hAnsi="宋体" w:hint="eastAsia"/>
              </w:rPr>
              <w:t xml:space="preserve">    ※眼睛防护：戴化学安全防护眼镜。    ※身体防护：</w:t>
            </w:r>
            <w:r>
              <w:rPr>
                <w:rFonts w:ascii="宋体" w:hAnsi="宋体"/>
              </w:rPr>
              <w:t>穿防毒物渗透工作服</w:t>
            </w:r>
            <w:r>
              <w:rPr>
                <w:rFonts w:ascii="宋体" w:hAnsi="宋体" w:hint="eastAsia"/>
              </w:rPr>
              <w:t>。   ※手防护：戴防化学品手套。   ※其他：工作现场禁止吸烟、进食和饮水。工作毕，淋浴更衣。单独存放被毒物污染的衣服，洗后备用。</w:t>
            </w:r>
            <w:r>
              <w:rPr>
                <w:rFonts w:ascii="宋体" w:hAnsi="宋体"/>
              </w:rPr>
              <w:t>保持良好的卫生习惯。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建议应急处理人员戴自给正压式呼吸器，穿防毒服。不要直接接触泄漏物。尽可能切断泄漏源，防止进入下水道、排洪沟等限制性空间。小量泄漏：用砂土、蛭石或其它惰性材料吸收。大量泄漏：构筑围堤或挖坑收容。用泡沫覆盖，降低蒸气灾害。用防爆泵转移至槽车或专用收集器内，回收或运到废物处理场所处置。</w:t>
            </w:r>
          </w:p>
        </w:tc>
      </w:tr>
      <w:tr w:rsidR="00F74788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F74788" w:rsidRDefault="00F74788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788" w:rsidRDefault="00F74788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防止阳光直射。避免光照。保持容器密封。应与氧化剂、食用化学品分开存放。不可混储混运。搬运时要轻装轻卸，防止包装及容器破损。分装和搬运作业要注意个人防护。运输按规定路线行驶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88"/>
    <w:rsid w:val="00E63B54"/>
    <w:rsid w:val="00F7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265EE-B70B-4398-81A2-AA0537AA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7478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74788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>zyhq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